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课程思政示范</w:t>
      </w:r>
      <w:r>
        <w:rPr>
          <w:rFonts w:hint="eastAsia" w:eastAsia="方正小标宋简体"/>
          <w:sz w:val="36"/>
          <w:szCs w:val="36"/>
          <w:lang w:val="en-US" w:eastAsia="zh-CN"/>
        </w:rPr>
        <w:t>学院</w:t>
      </w:r>
      <w:r>
        <w:rPr>
          <w:rFonts w:eastAsia="方正小标宋简体"/>
          <w:sz w:val="36"/>
          <w:szCs w:val="36"/>
        </w:rPr>
        <w:t>建设指标（试行）</w:t>
      </w:r>
    </w:p>
    <w:tbl>
      <w:tblPr>
        <w:tblStyle w:val="2"/>
        <w:tblW w:w="52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568"/>
        <w:gridCol w:w="6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一级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指标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二级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指标</w:t>
            </w:r>
          </w:p>
        </w:tc>
        <w:tc>
          <w:tcPr>
            <w:tcW w:w="3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1.组织管理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1.1领导责任</w:t>
            </w:r>
          </w:p>
        </w:tc>
        <w:tc>
          <w:tcPr>
            <w:tcW w:w="3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党政联席会议</w:t>
            </w:r>
            <w:r>
              <w:rPr>
                <w:rFonts w:eastAsia="仿宋_GB2312"/>
                <w:sz w:val="24"/>
                <w:szCs w:val="24"/>
              </w:rPr>
              <w:t>每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学期</w:t>
            </w:r>
            <w:r>
              <w:rPr>
                <w:rFonts w:eastAsia="仿宋_GB2312"/>
                <w:sz w:val="24"/>
                <w:szCs w:val="24"/>
              </w:rPr>
              <w:t>至少召开1次专题会议，研究课程思政建设工作，会议决议及时落实。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工作机制</w:t>
            </w:r>
          </w:p>
        </w:tc>
        <w:tc>
          <w:tcPr>
            <w:tcW w:w="3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出台指导全院课程思政建设方案等规范性文件；把课程思政建设情况和教学效果作为对系（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教研室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）的工作考核，以及教师考核评价、岗位聘用、评优奖励、选拔培训的必要条件；在各类成果的评选表彰中，突出课程思政要求。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  <w:szCs w:val="24"/>
              </w:rPr>
              <w:t>经费保障</w:t>
            </w:r>
          </w:p>
        </w:tc>
        <w:tc>
          <w:tcPr>
            <w:tcW w:w="3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课程思政的教学改革、教师培训、学术交流等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方面给予经费支持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2.专业和课程建设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2.1专业培养方案</w:t>
            </w:r>
          </w:p>
        </w:tc>
        <w:tc>
          <w:tcPr>
            <w:tcW w:w="3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结合学校发</w:t>
            </w:r>
            <w:bookmarkStart w:id="0" w:name="_GoBack"/>
            <w:bookmarkEnd w:id="0"/>
            <w:r>
              <w:rPr>
                <w:rFonts w:eastAsia="仿宋_GB2312"/>
                <w:sz w:val="24"/>
                <w:szCs w:val="24"/>
              </w:rPr>
              <w:t>展定位和人才培养目标，修订专业人才培养方案，落实课程思政要求。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2.2课程教学大纲</w:t>
            </w:r>
          </w:p>
        </w:tc>
        <w:tc>
          <w:tcPr>
            <w:tcW w:w="3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完善和修订课程教学大纲，在教学目标、教学内容、教学设计和课程考核各方面均要体现思政元素。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2.3思政课教师协同</w:t>
            </w:r>
          </w:p>
        </w:tc>
        <w:tc>
          <w:tcPr>
            <w:tcW w:w="3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思政课教师与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系（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教研室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eastAsia="仿宋_GB2312"/>
                <w:sz w:val="24"/>
                <w:szCs w:val="24"/>
              </w:rPr>
              <w:t>结对，参与人才培养方案修订，参加课程团队教研活动，在课程团队建设、教学资源建设、课程教学改革中落实课程思政要求。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3.教学改革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3.1示范课程建设</w:t>
            </w:r>
          </w:p>
        </w:tc>
        <w:tc>
          <w:tcPr>
            <w:tcW w:w="3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按照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专业</w:t>
            </w:r>
            <w:r>
              <w:rPr>
                <w:rFonts w:eastAsia="仿宋_GB2312"/>
                <w:sz w:val="24"/>
                <w:szCs w:val="24"/>
              </w:rPr>
              <w:t>基础课、专业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核心</w:t>
            </w:r>
            <w:r>
              <w:rPr>
                <w:rFonts w:eastAsia="仿宋_GB2312"/>
                <w:sz w:val="24"/>
                <w:szCs w:val="24"/>
              </w:rPr>
              <w:t>课、专业实践课分类建设一批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校级、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院级</w:t>
            </w:r>
            <w:r>
              <w:rPr>
                <w:rFonts w:eastAsia="仿宋_GB2312"/>
                <w:sz w:val="24"/>
                <w:szCs w:val="24"/>
              </w:rPr>
              <w:t>课程思政示范课程。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3.2重点教材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3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严格落实马工程教材统一使用规定，马工程教材使用率达到100%。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3.3专项研究</w:t>
            </w:r>
          </w:p>
        </w:tc>
        <w:tc>
          <w:tcPr>
            <w:tcW w:w="3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承担校级及以上课程思政相关教改项目，形成一批示范性强、可推广的课程思政建设研究与实践成果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且至少有1部正式出版的</w:t>
            </w:r>
            <w:r>
              <w:rPr>
                <w:rFonts w:eastAsia="仿宋_GB2312"/>
                <w:sz w:val="24"/>
                <w:szCs w:val="24"/>
              </w:rPr>
              <w:t>研究与实践成果。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建设课程思政专题网站，并运行良好。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4.教师发展与教学成效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4.1师德师风</w:t>
            </w:r>
          </w:p>
        </w:tc>
        <w:tc>
          <w:tcPr>
            <w:tcW w:w="3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扎实推进师德师风建设，把师德师风作为评价教师队伍素质的第一标准，模范践行《新时代高校教师职业行为十项准则》，在各类重要考核评价中实施师德师风“一票否决”。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4.2基层教学组织</w:t>
            </w:r>
          </w:p>
        </w:tc>
        <w:tc>
          <w:tcPr>
            <w:tcW w:w="3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每学期至少开展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  <w:szCs w:val="24"/>
              </w:rPr>
              <w:t>次课程思政专项教研活动，建立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和落实</w:t>
            </w:r>
            <w:r>
              <w:rPr>
                <w:rFonts w:eastAsia="仿宋_GB2312"/>
                <w:sz w:val="24"/>
                <w:szCs w:val="24"/>
              </w:rPr>
              <w:t>课程思政集体教研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和集体备课</w:t>
            </w:r>
            <w:r>
              <w:rPr>
                <w:rFonts w:eastAsia="仿宋_GB2312"/>
                <w:sz w:val="24"/>
                <w:szCs w:val="24"/>
              </w:rPr>
              <w:t>制度，将课程思政纳入教师岗前培训、在岗培训和教学能力等专题培训，培育课程思政教学名师和团队。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4.3教学成效</w:t>
            </w:r>
          </w:p>
        </w:tc>
        <w:tc>
          <w:tcPr>
            <w:tcW w:w="3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课程思政工作有效落实到所有专业、所有课程和全体师生。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学院</w:t>
            </w:r>
            <w:r>
              <w:rPr>
                <w:rFonts w:eastAsia="仿宋_GB2312"/>
                <w:sz w:val="24"/>
                <w:szCs w:val="24"/>
              </w:rPr>
              <w:t>在师德师风、教书育人、课程思政教学竞赛等方面获得的荣誉或奖励。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4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5.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学院</w:t>
            </w:r>
            <w:r>
              <w:rPr>
                <w:rFonts w:eastAsia="仿宋_GB2312"/>
                <w:sz w:val="24"/>
                <w:szCs w:val="24"/>
              </w:rPr>
              <w:t>课程思政特色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和示范作用</w:t>
            </w:r>
          </w:p>
        </w:tc>
        <w:tc>
          <w:tcPr>
            <w:tcW w:w="3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学院</w:t>
            </w:r>
            <w:r>
              <w:rPr>
                <w:rFonts w:eastAsia="仿宋_GB2312"/>
                <w:sz w:val="24"/>
                <w:szCs w:val="24"/>
              </w:rPr>
              <w:t>在课程思政建设方面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具有</w:t>
            </w:r>
            <w:r>
              <w:rPr>
                <w:rFonts w:eastAsia="仿宋_GB2312"/>
                <w:sz w:val="24"/>
                <w:szCs w:val="24"/>
              </w:rPr>
              <w:t>特色亮点工作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形成特有的经验，并在全校推广，在</w:t>
            </w:r>
            <w:r>
              <w:rPr>
                <w:rFonts w:eastAsia="仿宋_GB2312"/>
                <w:sz w:val="24"/>
                <w:szCs w:val="24"/>
              </w:rPr>
              <w:t>课程思政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学院建设、专业建设、课程建设方面起到引领示范作用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</w:tc>
      </w:tr>
    </w:tbl>
    <w:p>
      <w:pPr>
        <w:widowControl/>
        <w:jc w:val="left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84EFF"/>
    <w:rsid w:val="03130789"/>
    <w:rsid w:val="24806232"/>
    <w:rsid w:val="354B1A04"/>
    <w:rsid w:val="39484527"/>
    <w:rsid w:val="3E585EB9"/>
    <w:rsid w:val="3FCE6EE3"/>
    <w:rsid w:val="54A91E81"/>
    <w:rsid w:val="54F84EFF"/>
    <w:rsid w:val="60AE210C"/>
    <w:rsid w:val="631835E8"/>
    <w:rsid w:val="64B95C23"/>
    <w:rsid w:val="6A5C3B8E"/>
    <w:rsid w:val="6C63682C"/>
    <w:rsid w:val="6E817B40"/>
    <w:rsid w:val="71D14C2B"/>
    <w:rsid w:val="722C1522"/>
    <w:rsid w:val="7A9D43B1"/>
    <w:rsid w:val="7E5257D6"/>
    <w:rsid w:val="7E88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2020-09-06T03:01:00Z</dcterms:created>
  <dc:creator>小涵</dc:creator>
  <cp:lastModifiedBy>王志华</cp:lastModifiedBy>
  <dcterms:modified xsi:type="dcterms:W3CDTF">2021-06-27T00:27:37Z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BECC24025DB2471389F62EF14884DC81</vt:lpwstr>
  </property>
</Properties>
</file>